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51385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Департамент образования Правительства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Управление образования Администрации Сямженского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Муниципальное автономное общеобразовательное учреждение Сямженского муниципального округа «Сямженская средняя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физической культуры и ОБЖ</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С.Н.Климова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01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06</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Е.А.Осокина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01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06</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О.Н.Фотина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06</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73612)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с.Сямжа</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13853" w:id="5"/>
    <w:p>
      <w:pPr>
        <w:sectPr>
          <w:pgSz w:w="11906" w:h="16383" w:orient="portrait"/>
        </w:sectPr>
      </w:pPr>
    </w:p>
    <w:bookmarkEnd w:id="5"/>
    <w:bookmarkEnd w:id="0"/>
    <w:bookmarkStart w:name="block-51385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513854" w:id="7"/>
    <w:p>
      <w:pPr>
        <w:sectPr>
          <w:pgSz w:w="11906" w:h="16383" w:orient="portrait"/>
        </w:sectPr>
      </w:pPr>
    </w:p>
    <w:bookmarkEnd w:id="7"/>
    <w:bookmarkEnd w:id="6"/>
    <w:bookmarkStart w:name="block-51384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513849" w:id="9"/>
    <w:p>
      <w:pPr>
        <w:sectPr>
          <w:pgSz w:w="11906" w:h="16383" w:orient="portrait"/>
        </w:sectPr>
      </w:pPr>
    </w:p>
    <w:bookmarkEnd w:id="9"/>
    <w:bookmarkEnd w:id="8"/>
    <w:bookmarkStart w:name="block-513850"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513850" w:id="11"/>
    <w:p>
      <w:pPr>
        <w:sectPr>
          <w:pgSz w:w="11906" w:h="16383" w:orient="portrait"/>
        </w:sectPr>
      </w:pPr>
    </w:p>
    <w:bookmarkEnd w:id="11"/>
    <w:bookmarkEnd w:id="10"/>
    <w:bookmarkStart w:name="block-51385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7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9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710" w:type="dxa"/>
            <w:tcBorders/>
            <w:tcMar>
              <w:top w:w="50" w:type="dxa"/>
              <w:left w:w="100" w:type="dxa"/>
            </w:tcMar>
            <w:vAlign w:val="center"/>
          </w:tcPr>
          <w:p>
            <w:pPr>
              <w:jc w:val="left"/>
            </w:pPr>
          </w:p>
        </w:tc>
      </w:tr>
    </w:tbl>
    <w:p>
      <w:pPr>
        <w:sectPr>
          <w:pgSz w:w="16383" w:h="11906" w:orient="landscape"/>
        </w:sectPr>
      </w:pPr>
    </w:p>
    <w:bookmarkStart w:name="block-513851" w:id="13"/>
    <w:p>
      <w:pPr>
        <w:sectPr>
          <w:pgSz w:w="16383" w:h="11906" w:orient="landscape"/>
        </w:sectPr>
      </w:pPr>
    </w:p>
    <w:bookmarkEnd w:id="13"/>
    <w:bookmarkEnd w:id="12"/>
    <w:bookmarkStart w:name="block-51385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7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7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22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10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11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13852" w:id="15"/>
    <w:p>
      <w:pPr>
        <w:sectPr>
          <w:pgSz w:w="16383" w:h="11906" w:orient="landscape"/>
        </w:sectPr>
      </w:pPr>
    </w:p>
    <w:bookmarkEnd w:id="15"/>
    <w:bookmarkEnd w:id="14"/>
    <w:bookmarkStart w:name="block-51385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ea971fa-9aae-469c-8a9b-f4f233706a2c" w:id="17"/>
      <w:r>
        <w:rPr>
          <w:rFonts w:ascii="Times New Roman" w:hAnsi="Times New Roman"/>
          <w:b w:val="false"/>
          <w:i w:val="false"/>
          <w:color w:val="000000"/>
          <w:sz w:val="28"/>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db1d9d1-cf33-4708-ba95-e123daeb3e97" w:id="18"/>
      <w:r>
        <w:rPr>
          <w:rFonts w:ascii="Times New Roman" w:hAnsi="Times New Roman"/>
          <w:b w:val="false"/>
          <w:i w:val="false"/>
          <w:color w:val="000000"/>
          <w:sz w:val="28"/>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18"/>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e04b93-2cd1-4981-bcb4-8787512a45d0" w:id="19"/>
      <w:r>
        <w:rPr>
          <w:rFonts w:ascii="Times New Roman" w:hAnsi="Times New Roman"/>
          <w:b w:val="false"/>
          <w:i w:val="false"/>
          <w:color w:val="000000"/>
          <w:sz w:val="28"/>
        </w:rPr>
        <w:t>Методическое пособие для учителей ОБЖ под редакцией Виноградовой</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db1b891-46b6-424a-ab63-7fb5c2284dca" w:id="20"/>
      <w:r>
        <w:rPr>
          <w:rFonts w:ascii="Times New Roman" w:hAnsi="Times New Roman"/>
          <w:b w:val="false"/>
          <w:i w:val="false"/>
          <w:color w:val="000000"/>
          <w:sz w:val="28"/>
        </w:rPr>
        <w:t>Сайт цифровая школа</w:t>
      </w:r>
      <w:bookmarkEnd w:id="2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13855" w:id="21"/>
    <w:p>
      <w:pPr>
        <w:sectPr>
          <w:pgSz w:w="11906" w:h="16383" w:orient="portrait"/>
        </w:sectPr>
      </w:pPr>
    </w:p>
    <w:bookmarkEnd w:id="21"/>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